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D07FBB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4B4D6A86" w:rsidR="004C6220" w:rsidRPr="00B7192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CCA0107 - ECOLOGIA GERA</w:t>
            </w:r>
            <w:r>
              <w:rPr>
                <w:rFonts w:ascii="Arial" w:hAnsi="Arial" w:cs="Arial"/>
                <w:sz w:val="21"/>
                <w:szCs w:val="21"/>
              </w:rPr>
              <w:t>L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 )  </w:t>
            </w:r>
          </w:p>
          <w:p w14:paraId="1E25690A" w14:textId="3E4FE956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r w:rsidR="00F217DF">
              <w:rPr>
                <w:rFonts w:ascii="Arial" w:hAnsi="Arial" w:cs="Arial"/>
                <w:sz w:val="21"/>
                <w:szCs w:val="21"/>
              </w:rPr>
              <w:t>x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B7192B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práticos com práticas adaptáveis ao formato remoto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>(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4AD25215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2021.1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5F4FB1E1" w:rsidR="004C6220" w:rsidRPr="00B7192B" w:rsidRDefault="00D07FBB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35M45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718FC481" w:rsidR="004C6220" w:rsidRPr="00B7192B" w:rsidRDefault="004C6220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13E522C8" w:rsidR="004C6220" w:rsidRPr="00B7192B" w:rsidRDefault="00F217DF" w:rsidP="00B7192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192B">
              <w:rPr>
                <w:rFonts w:ascii="Arial" w:hAnsi="Arial" w:cs="Arial"/>
                <w:sz w:val="21"/>
                <w:szCs w:val="21"/>
              </w:rPr>
              <w:t>60H</w:t>
            </w:r>
          </w:p>
        </w:tc>
      </w:tr>
      <w:tr w:rsidR="00F217DF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F217DF" w:rsidRDefault="00F217DF" w:rsidP="00F217DF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27B9E51D" w:rsidR="00F217DF" w:rsidRDefault="00D07FBB" w:rsidP="00F217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  <w:t>Substituto</w:t>
            </w:r>
          </w:p>
        </w:tc>
      </w:tr>
      <w:tr w:rsidR="00F217DF" w14:paraId="31D9D43A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3039E8F0" w:rsidR="00F217DF" w:rsidRPr="00F217DF" w:rsidRDefault="00D07FBB" w:rsidP="008D10C8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Histórico. Natureza da comunidade. Desenvolvimento do conceito de ecossistema. Interações entre espécies. Padrões espaciais em comunidades. Medidas de diversidade. Cadeias tróficas. Fluxo de energia: as leis da termodinâmica, produção e consumo. Ciclagem de nutrientes e mudanças globais. Sucessão ecológica. Estabilidade de ecossistemas. Estrutura, funcionamento e alterações ambientais nos sistemas regionais: Pantanal, Cerrado, Amazônia, Caatinga. Adaptabilidade das plantas da Caatinga ao estresse hídrico.</w:t>
            </w:r>
          </w:p>
        </w:tc>
      </w:tr>
      <w:tr w:rsidR="00F217DF" w14:paraId="279C1227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B7192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460E87F" w14:textId="598245C1" w:rsidR="00AC1682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Histórico; Ecologia: Sua história e relevância para a humanidade; </w:t>
            </w:r>
          </w:p>
          <w:p w14:paraId="4F698898" w14:textId="77777777" w:rsidR="00AC1682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Interfaces da Ecologia; </w:t>
            </w:r>
          </w:p>
          <w:p w14:paraId="7CA030D1" w14:textId="77777777" w:rsidR="00AC1682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Natureza da comunidade: </w:t>
            </w:r>
          </w:p>
          <w:p w14:paraId="6B23414F" w14:textId="1EAA0C22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Hierarquia dos níveis de organização; Desenvolvimento do conceito de ecossistema.</w:t>
            </w:r>
          </w:p>
          <w:p w14:paraId="428D5A93" w14:textId="2629429F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Padrões espaciais em comunidades;</w:t>
            </w:r>
          </w:p>
          <w:p w14:paraId="43D8A261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Medidas de diversidade;</w:t>
            </w:r>
          </w:p>
          <w:p w14:paraId="68DA2912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Cadeias tróficas;</w:t>
            </w:r>
          </w:p>
          <w:p w14:paraId="14667C78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Interações: Competição;</w:t>
            </w:r>
          </w:p>
          <w:p w14:paraId="3AC1D4C5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Predação e </w:t>
            </w:r>
            <w:proofErr w:type="spellStart"/>
            <w:r w:rsidRPr="00D07FBB">
              <w:rPr>
                <w:rFonts w:ascii="Arial" w:hAnsi="Arial" w:cs="Arial"/>
                <w:sz w:val="21"/>
                <w:szCs w:val="21"/>
              </w:rPr>
              <w:t>Herbivoria</w:t>
            </w:r>
            <w:proofErr w:type="spellEnd"/>
            <w:r w:rsidRPr="00D07FBB"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390C66DA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Dinâmica da predação;</w:t>
            </w:r>
          </w:p>
          <w:p w14:paraId="2BD29881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Coevolução e mutualismo.</w:t>
            </w:r>
          </w:p>
          <w:p w14:paraId="49316880" w14:textId="4E006EA2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Fluxo de energia: as leis da termodinâmica, produção e consumo.</w:t>
            </w:r>
          </w:p>
          <w:p w14:paraId="1065DC88" w14:textId="77777777" w:rsidR="00AC1682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Ciclagem de nutrientes e mudanças globais: </w:t>
            </w:r>
          </w:p>
          <w:p w14:paraId="0782D5F6" w14:textId="1A538018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Tipos básicos de ciclos biogeoquímicos.</w:t>
            </w:r>
          </w:p>
          <w:p w14:paraId="18C6F64D" w14:textId="77777777" w:rsidR="00AC1682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Ciclagem do nitrogênio;</w:t>
            </w:r>
          </w:p>
          <w:p w14:paraId="6CCF87F5" w14:textId="01A10F47" w:rsidR="00AC1682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Ciclagem do fósforo. Ciclagem do enxofre;</w:t>
            </w:r>
          </w:p>
          <w:p w14:paraId="39523ACD" w14:textId="1AD3CE3E" w:rsidR="00AC1682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Ciclagem do carbono; </w:t>
            </w:r>
          </w:p>
          <w:p w14:paraId="41570194" w14:textId="709FB0E5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O ciclo hidrológico.</w:t>
            </w:r>
          </w:p>
          <w:p w14:paraId="1B55048B" w14:textId="76054A61" w:rsidR="00F217DF" w:rsidRPr="00F217DF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Mudança climática global: Impactos humanos sobre ciclos biogeoquímicos; Sucessão ecológica; Estabilidade de ecossistemas. Estrutura, funcionamento e alterações ambientais nos sistemas regionais: Pantanal, Cerrado, Amazônia, Caatinga. Adaptabilidade das plantas da Caatinga ao estresse hídrico.</w:t>
            </w:r>
          </w:p>
        </w:tc>
      </w:tr>
      <w:tr w:rsidR="00F217DF" w14:paraId="238B6B7C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F217DF" w:rsidRDefault="00F217DF" w:rsidP="00AC1682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 w:rsidRPr="00F217D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C44A95D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Objetivo geral:</w:t>
            </w:r>
          </w:p>
          <w:p w14:paraId="4121F9A6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Compreender os fundamentos básicos da ecologia.</w:t>
            </w:r>
          </w:p>
          <w:p w14:paraId="4F733D3B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Objetivos específicos:</w:t>
            </w:r>
          </w:p>
          <w:p w14:paraId="1300D7CE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Apresentar os principais conceitos de ecologia.</w:t>
            </w:r>
          </w:p>
          <w:p w14:paraId="2263A55F" w14:textId="77777777" w:rsidR="00D07FBB" w:rsidRPr="00D07FBB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Capacitar os alunos para compreender aspectos relacionados à estrutura e dinâmica dos ecossistemas.</w:t>
            </w:r>
          </w:p>
          <w:p w14:paraId="7585A803" w14:textId="63CBF571" w:rsidR="00F217DF" w:rsidRPr="00F217DF" w:rsidRDefault="00D07FBB" w:rsidP="00D07FB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Oferecer bases para a compreensão e interpretação das consequências da ação humana sobre os ecossistemas. Proporcionar embasamento teórico com relação a aspectos aplicados como manejo e conservação de ecossistemas. Discutir os problemas ambientais atuais, abordando suas principais causas e consequências.</w:t>
            </w:r>
          </w:p>
        </w:tc>
      </w:tr>
      <w:tr w:rsidR="00F217DF" w14:paraId="1A01E8C9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41DA111" w14:textId="15FE605C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C5100C3" w:rsidR="00F217DF" w:rsidRDefault="00F217DF" w:rsidP="00F217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Serão realizadas aulas expositivas com apresentação em slides via plataforma virtual Google Meet. Também está previsto a realização de aulas práticas para identificação de plantas</w:t>
            </w:r>
            <w:r>
              <w:rPr>
                <w:rFonts w:ascii="Arial" w:hAnsi="Arial" w:cs="Arial"/>
                <w:sz w:val="21"/>
                <w:szCs w:val="21"/>
              </w:rPr>
              <w:t xml:space="preserve"> forrageiras</w:t>
            </w:r>
            <w:r w:rsidRPr="008561F2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F217DF" w14:paraId="5916B14D" w14:textId="77777777" w:rsidTr="00AC1682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F217DF" w:rsidRDefault="00F217DF" w:rsidP="00AC16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277ED8AD" w:rsidR="00F217DF" w:rsidRDefault="00F217DF" w:rsidP="00F217DF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>Será trabalhado de forma SÍNCRONA e ASSÍNCRONA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</w:tc>
      </w:tr>
      <w:tr w:rsidR="00F217DF" w14:paraId="3D3E25AA" w14:textId="77777777" w:rsidTr="00AC1682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F217DF" w:rsidRDefault="00F217DF" w:rsidP="00AC1682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42EE5338" w:rsidR="00F217DF" w:rsidRDefault="00F217DF" w:rsidP="00F217DF">
            <w:pPr>
              <w:rPr>
                <w:rFonts w:ascii="Arial" w:hAnsi="Arial" w:cs="Arial"/>
                <w:sz w:val="24"/>
                <w:szCs w:val="24"/>
              </w:rPr>
            </w:pPr>
            <w:r w:rsidRPr="008561F2">
              <w:rPr>
                <w:rFonts w:ascii="Arial" w:hAnsi="Arial" w:cs="Arial"/>
                <w:sz w:val="21"/>
                <w:szCs w:val="21"/>
              </w:rPr>
              <w:t xml:space="preserve">Se dará por listas de exercícios no Google </w:t>
            </w:r>
            <w:proofErr w:type="spellStart"/>
            <w:r w:rsidRPr="008561F2">
              <w:rPr>
                <w:rFonts w:ascii="Arial" w:hAnsi="Arial" w:cs="Arial"/>
                <w:sz w:val="21"/>
                <w:szCs w:val="21"/>
              </w:rPr>
              <w:t>Forms</w:t>
            </w:r>
            <w:proofErr w:type="spellEnd"/>
            <w:r w:rsidRPr="008561F2">
              <w:rPr>
                <w:rFonts w:ascii="Arial" w:hAnsi="Arial" w:cs="Arial"/>
                <w:sz w:val="21"/>
                <w:szCs w:val="21"/>
              </w:rPr>
              <w:t>, trabalho em grupos e seminários.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0FAD4465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</w:t>
      </w:r>
    </w:p>
    <w:p w14:paraId="05259A5B" w14:textId="0E9F495D" w:rsidR="004A3F18" w:rsidRDefault="004A3F18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Tabelacomgrade"/>
        <w:tblW w:w="9919" w:type="dxa"/>
        <w:tblInd w:w="-426" w:type="dxa"/>
        <w:tblLook w:val="04A0" w:firstRow="1" w:lastRow="0" w:firstColumn="1" w:lastColumn="0" w:noHBand="0" w:noVBand="1"/>
      </w:tblPr>
      <w:tblGrid>
        <w:gridCol w:w="988"/>
        <w:gridCol w:w="1134"/>
        <w:gridCol w:w="5529"/>
        <w:gridCol w:w="2268"/>
      </w:tblGrid>
      <w:tr w:rsidR="004D1C4B" w:rsidRPr="009D5BCD" w14:paraId="391A4317" w14:textId="0F3EB164" w:rsidTr="009D5BCD">
        <w:tc>
          <w:tcPr>
            <w:tcW w:w="988" w:type="dxa"/>
          </w:tcPr>
          <w:p w14:paraId="6E1FC636" w14:textId="38915A85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Início</w:t>
            </w:r>
          </w:p>
        </w:tc>
        <w:tc>
          <w:tcPr>
            <w:tcW w:w="1134" w:type="dxa"/>
          </w:tcPr>
          <w:p w14:paraId="15E48EDA" w14:textId="3B4A7669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Fim</w:t>
            </w:r>
          </w:p>
        </w:tc>
        <w:tc>
          <w:tcPr>
            <w:tcW w:w="5529" w:type="dxa"/>
          </w:tcPr>
          <w:p w14:paraId="5CA4CB5B" w14:textId="32AD68AC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Descrição do Conteúdo</w:t>
            </w:r>
          </w:p>
        </w:tc>
        <w:tc>
          <w:tcPr>
            <w:tcW w:w="2268" w:type="dxa"/>
          </w:tcPr>
          <w:p w14:paraId="73280F75" w14:textId="41954FBF" w:rsidR="004D1C4B" w:rsidRPr="009D5BCD" w:rsidRDefault="004D1C4B" w:rsidP="004D1C4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hAnsi="Arial" w:cs="Arial"/>
                <w:b/>
                <w:sz w:val="21"/>
                <w:szCs w:val="21"/>
                <w:lang w:eastAsia="pt-BR"/>
              </w:rPr>
              <w:t>Natureza da atividade</w:t>
            </w:r>
          </w:p>
        </w:tc>
      </w:tr>
      <w:tr w:rsidR="00F828C7" w:rsidRPr="009D5BCD" w14:paraId="39A783FC" w14:textId="77777777" w:rsidTr="009D5BCD">
        <w:tc>
          <w:tcPr>
            <w:tcW w:w="988" w:type="dxa"/>
          </w:tcPr>
          <w:p w14:paraId="0E62C34C" w14:textId="6679B327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/06</w:t>
            </w:r>
          </w:p>
        </w:tc>
        <w:tc>
          <w:tcPr>
            <w:tcW w:w="1134" w:type="dxa"/>
          </w:tcPr>
          <w:p w14:paraId="7DEAE8FD" w14:textId="14F51C83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/06</w:t>
            </w:r>
          </w:p>
        </w:tc>
        <w:tc>
          <w:tcPr>
            <w:tcW w:w="5529" w:type="dxa"/>
          </w:tcPr>
          <w:p w14:paraId="37F91C76" w14:textId="52AA00E5" w:rsidR="00F828C7" w:rsidRPr="009D5BCD" w:rsidRDefault="00AC1682" w:rsidP="00F828C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hAnsi="Arial" w:cs="Arial"/>
                <w:sz w:val="21"/>
                <w:szCs w:val="21"/>
              </w:rPr>
              <w:t>Apresentação da disciplina</w:t>
            </w:r>
          </w:p>
        </w:tc>
        <w:tc>
          <w:tcPr>
            <w:tcW w:w="2268" w:type="dxa"/>
          </w:tcPr>
          <w:p w14:paraId="6AC599BB" w14:textId="1F75E696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</w:t>
            </w:r>
          </w:p>
        </w:tc>
      </w:tr>
      <w:tr w:rsidR="00F828C7" w:rsidRPr="009D5BCD" w14:paraId="12A817F7" w14:textId="62E5FC4E" w:rsidTr="00AC1682">
        <w:tc>
          <w:tcPr>
            <w:tcW w:w="988" w:type="dxa"/>
            <w:vAlign w:val="center"/>
          </w:tcPr>
          <w:p w14:paraId="37B0EE6F" w14:textId="7B355804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</w:t>
            </w:r>
            <w:r w:rsidR="00F828C7"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0/06</w:t>
            </w:r>
          </w:p>
        </w:tc>
        <w:tc>
          <w:tcPr>
            <w:tcW w:w="1134" w:type="dxa"/>
            <w:vAlign w:val="center"/>
          </w:tcPr>
          <w:p w14:paraId="17F5E41B" w14:textId="30E20A19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15</w:t>
            </w:r>
            <w:r w:rsidR="00F828C7"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5529" w:type="dxa"/>
          </w:tcPr>
          <w:p w14:paraId="76AAEE13" w14:textId="26E18928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Unidade </w:t>
            </w:r>
            <w:r w:rsidRPr="00D07FBB">
              <w:rPr>
                <w:rFonts w:ascii="Arial" w:hAnsi="Arial" w:cs="Arial"/>
                <w:sz w:val="21"/>
                <w:szCs w:val="21"/>
              </w:rPr>
              <w:t>I</w:t>
            </w:r>
          </w:p>
          <w:p w14:paraId="11F4FE50" w14:textId="45EB806F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Histórico; Ecologia: Sua história e relevância para a humanidade; </w:t>
            </w:r>
          </w:p>
          <w:p w14:paraId="7ECD08BF" w14:textId="77777777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Interfaces da Ecologia; </w:t>
            </w:r>
          </w:p>
          <w:p w14:paraId="1AD57562" w14:textId="77777777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Natureza da comunidade: </w:t>
            </w:r>
          </w:p>
          <w:p w14:paraId="0A04FCF5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Hierarquia dos níveis de organização; Desenvolvimento do conceito de ecossistema.</w:t>
            </w:r>
          </w:p>
          <w:p w14:paraId="7C68F9FF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Padrões espaciais em comunidades;</w:t>
            </w:r>
          </w:p>
          <w:p w14:paraId="624BB846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Medidas de diversidade;</w:t>
            </w:r>
          </w:p>
          <w:p w14:paraId="0DE95363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Cadeias tróficas;</w:t>
            </w:r>
          </w:p>
          <w:p w14:paraId="4B30BD67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Interações: Competição;</w:t>
            </w:r>
          </w:p>
          <w:p w14:paraId="27DEFA5A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Predação e </w:t>
            </w:r>
            <w:proofErr w:type="spellStart"/>
            <w:r w:rsidRPr="00D07FBB">
              <w:rPr>
                <w:rFonts w:ascii="Arial" w:hAnsi="Arial" w:cs="Arial"/>
                <w:sz w:val="21"/>
                <w:szCs w:val="21"/>
              </w:rPr>
              <w:t>Herbivoria</w:t>
            </w:r>
            <w:proofErr w:type="spellEnd"/>
            <w:r w:rsidRPr="00D07FBB"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303711AF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Dinâmica da predação;</w:t>
            </w:r>
          </w:p>
          <w:p w14:paraId="3F8CABD0" w14:textId="5142F9FA" w:rsidR="00F828C7" w:rsidRPr="009D5BCD" w:rsidRDefault="00AC1682" w:rsidP="00AC1682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Coevolução e mutualismo.</w:t>
            </w:r>
          </w:p>
        </w:tc>
        <w:tc>
          <w:tcPr>
            <w:tcW w:w="2268" w:type="dxa"/>
            <w:vAlign w:val="center"/>
          </w:tcPr>
          <w:p w14:paraId="2C0D1F78" w14:textId="5951B108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F828C7" w:rsidRPr="009D5BCD" w14:paraId="48E982E5" w14:textId="0E7CFDFD" w:rsidTr="00AC1682">
        <w:tc>
          <w:tcPr>
            <w:tcW w:w="988" w:type="dxa"/>
            <w:vAlign w:val="center"/>
          </w:tcPr>
          <w:p w14:paraId="4272D42D" w14:textId="014A2E90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22</w:t>
            </w:r>
            <w:r w:rsidR="00F828C7"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134" w:type="dxa"/>
            <w:vAlign w:val="center"/>
          </w:tcPr>
          <w:p w14:paraId="61F6A8AC" w14:textId="0460E602" w:rsidR="00F828C7" w:rsidRPr="009D5BCD" w:rsidRDefault="00F828C7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1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7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</w:p>
        </w:tc>
        <w:tc>
          <w:tcPr>
            <w:tcW w:w="5529" w:type="dxa"/>
          </w:tcPr>
          <w:p w14:paraId="3AA48CAE" w14:textId="51D9F0E6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Unidade II</w:t>
            </w:r>
          </w:p>
          <w:p w14:paraId="361CBA83" w14:textId="183EC1FC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Fluxo de energia: as leis da termodinâmica, produção e consumo.</w:t>
            </w:r>
          </w:p>
          <w:p w14:paraId="072C141A" w14:textId="77777777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Ciclagem de nutrientes e mudanças globais: </w:t>
            </w:r>
          </w:p>
          <w:p w14:paraId="410BDB1F" w14:textId="77777777" w:rsidR="00AC1682" w:rsidRPr="00D07FBB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Tipos básicos de ciclos biogeoquímicos.</w:t>
            </w:r>
          </w:p>
          <w:p w14:paraId="7EE21E82" w14:textId="77777777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Ciclagem do nitrogênio;</w:t>
            </w:r>
          </w:p>
          <w:p w14:paraId="43B950CB" w14:textId="04ACEFA1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Ciclagem do fósforo. Ciclagem do enxofre;</w:t>
            </w:r>
          </w:p>
          <w:p w14:paraId="375D676B" w14:textId="7971A7C9" w:rsidR="00AC1682" w:rsidRDefault="00AC1682" w:rsidP="00AC168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Ciclagem do carbono; </w:t>
            </w:r>
          </w:p>
          <w:p w14:paraId="55AC2A8F" w14:textId="15554E63" w:rsidR="00F828C7" w:rsidRPr="009D5BCD" w:rsidRDefault="00AC1682" w:rsidP="00AC1682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O ciclo hidrológico</w:t>
            </w:r>
          </w:p>
        </w:tc>
        <w:tc>
          <w:tcPr>
            <w:tcW w:w="2268" w:type="dxa"/>
            <w:vAlign w:val="center"/>
          </w:tcPr>
          <w:p w14:paraId="6C2879A5" w14:textId="4991FD65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Síncrona / Assíncrona</w:t>
            </w:r>
          </w:p>
        </w:tc>
      </w:tr>
      <w:tr w:rsidR="00F828C7" w:rsidRPr="009D5BCD" w14:paraId="1E53D089" w14:textId="67CFAB9F" w:rsidTr="00AC1682">
        <w:tc>
          <w:tcPr>
            <w:tcW w:w="988" w:type="dxa"/>
          </w:tcPr>
          <w:p w14:paraId="7ACD33D1" w14:textId="2968EC47" w:rsidR="00F828C7" w:rsidRPr="009D5BCD" w:rsidRDefault="00F828C7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2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4</w:t>
            </w: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/0</w:t>
            </w:r>
            <w:r w:rsidR="00AC1682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8</w:t>
            </w:r>
          </w:p>
        </w:tc>
        <w:tc>
          <w:tcPr>
            <w:tcW w:w="1134" w:type="dxa"/>
          </w:tcPr>
          <w:p w14:paraId="13C964D7" w14:textId="475E9DAF" w:rsidR="00F828C7" w:rsidRPr="009D5BCD" w:rsidRDefault="00AC1682" w:rsidP="00F828C7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t>09/09</w:t>
            </w:r>
          </w:p>
        </w:tc>
        <w:tc>
          <w:tcPr>
            <w:tcW w:w="5529" w:type="dxa"/>
          </w:tcPr>
          <w:p w14:paraId="04E7288B" w14:textId="5BF8B6EA" w:rsidR="00AC1682" w:rsidRDefault="00AC1682" w:rsidP="00F828C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Unidade III</w:t>
            </w:r>
          </w:p>
          <w:p w14:paraId="29823D37" w14:textId="534E7B90" w:rsidR="00AC1682" w:rsidRDefault="00AC1682" w:rsidP="00F828C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Mudança climática global: Impactos humanos sobre ciclos biogeoquímicos; </w:t>
            </w:r>
          </w:p>
          <w:p w14:paraId="54A188ED" w14:textId="77777777" w:rsidR="00AC1682" w:rsidRDefault="00AC1682" w:rsidP="00F828C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Sucessão ecológica; </w:t>
            </w:r>
          </w:p>
          <w:p w14:paraId="568A1153" w14:textId="77777777" w:rsidR="00AC1682" w:rsidRDefault="00AC1682" w:rsidP="00F828C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 xml:space="preserve">Estabilidade de ecossistemas. </w:t>
            </w:r>
          </w:p>
          <w:p w14:paraId="439746AC" w14:textId="77777777" w:rsidR="00AC1682" w:rsidRDefault="00AC1682" w:rsidP="00F828C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lastRenderedPageBreak/>
              <w:t xml:space="preserve">Estrutura, funcionamento e alterações ambientais nos sistemas regionais: Pantanal, Cerrado, Amazônia, Caatinga. </w:t>
            </w:r>
          </w:p>
          <w:p w14:paraId="414F67F4" w14:textId="09C77319" w:rsidR="00F828C7" w:rsidRPr="009D5BCD" w:rsidRDefault="00AC1682" w:rsidP="00F828C7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D07FBB">
              <w:rPr>
                <w:rFonts w:ascii="Arial" w:hAnsi="Arial" w:cs="Arial"/>
                <w:sz w:val="21"/>
                <w:szCs w:val="21"/>
              </w:rPr>
              <w:t>Adaptabilidade das plantas da Caatinga ao estresse hídrico.</w:t>
            </w:r>
          </w:p>
        </w:tc>
        <w:tc>
          <w:tcPr>
            <w:tcW w:w="2268" w:type="dxa"/>
            <w:vAlign w:val="center"/>
          </w:tcPr>
          <w:p w14:paraId="24F7D632" w14:textId="77C81EB2" w:rsidR="00F828C7" w:rsidRPr="009D5BCD" w:rsidRDefault="00AC1682" w:rsidP="00AC1682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</w:pPr>
            <w:r w:rsidRPr="009D5BCD">
              <w:rPr>
                <w:rFonts w:ascii="Arial" w:eastAsia="Calibri" w:hAnsi="Arial" w:cs="Arial"/>
                <w:bCs/>
                <w:color w:val="000000"/>
                <w:sz w:val="21"/>
                <w:szCs w:val="21"/>
                <w:lang w:eastAsia="zh-CN" w:bidi="hi-IN"/>
              </w:rPr>
              <w:lastRenderedPageBreak/>
              <w:t>Síncrona / Assíncrona</w:t>
            </w:r>
          </w:p>
        </w:tc>
      </w:tr>
    </w:tbl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 w:rsidTr="00296682">
        <w:trPr>
          <w:trHeight w:val="57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296682" w14:paraId="60F4A1F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1AAC1215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20</w:t>
            </w:r>
            <w:r w:rsidR="00296682" w:rsidRPr="00296682">
              <w:rPr>
                <w:bCs/>
                <w:lang w:eastAsia="pt-BR"/>
              </w:rPr>
              <w:t>/07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00F8CA9B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10:50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1DC156D1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0A259D8B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6CBA25F1" w:rsidR="00296682" w:rsidRPr="00296682" w:rsidRDefault="00F2340D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</w:t>
            </w:r>
            <w:r w:rsidR="00AC1682">
              <w:rPr>
                <w:bCs/>
                <w:lang w:eastAsia="pt-BR"/>
              </w:rPr>
              <w:t>9</w:t>
            </w:r>
            <w:r w:rsidR="00296682" w:rsidRPr="00296682">
              <w:rPr>
                <w:bCs/>
                <w:lang w:eastAsia="pt-BR"/>
              </w:rPr>
              <w:t>/08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7F7CADC0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10:50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1D2C6319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2CE39C29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777ACB5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1</w:t>
            </w:r>
            <w:r w:rsidR="00AC1682">
              <w:rPr>
                <w:bCs/>
                <w:lang w:eastAsia="pt-BR"/>
              </w:rPr>
              <w:t>4</w:t>
            </w:r>
            <w:r w:rsidRPr="00296682">
              <w:rPr>
                <w:bCs/>
                <w:lang w:eastAsia="pt-BR"/>
              </w:rPr>
              <w:t>/09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63F3CB7D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10:50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4AE28162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Seminário</w:t>
            </w:r>
          </w:p>
        </w:tc>
      </w:tr>
      <w:tr w:rsidR="00296682" w14:paraId="4E7931D1" w14:textId="77777777" w:rsidTr="00296682">
        <w:trPr>
          <w:trHeight w:val="253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3F33E4A4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16</w:t>
            </w:r>
            <w:r w:rsidR="00296682" w:rsidRPr="00296682">
              <w:rPr>
                <w:bCs/>
                <w:lang w:eastAsia="pt-BR"/>
              </w:rPr>
              <w:t>/09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1646BB43" w:rsidR="00296682" w:rsidRPr="00296682" w:rsidRDefault="00AC1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>
              <w:rPr>
                <w:bCs/>
                <w:lang w:eastAsia="pt-BR"/>
              </w:rPr>
              <w:t>10:50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lang w:eastAsia="pt-BR"/>
              </w:rPr>
            </w:pPr>
            <w:r w:rsidRPr="00296682">
              <w:rPr>
                <w:bCs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6E8A7B7E" w:rsidR="00296682" w:rsidRPr="00296682" w:rsidRDefault="00296682" w:rsidP="00296682">
            <w:pPr>
              <w:spacing w:after="0" w:line="240" w:lineRule="auto"/>
              <w:jc w:val="center"/>
              <w:rPr>
                <w:bCs/>
                <w:color w:val="FF0000"/>
                <w:lang w:eastAsia="pt-BR"/>
              </w:rPr>
            </w:pPr>
            <w:r w:rsidRPr="00296682">
              <w:rPr>
                <w:bCs/>
                <w:lang w:eastAsia="pt-BR"/>
              </w:rPr>
              <w:t>Relatório</w:t>
            </w:r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:rsidRPr="0061769F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1848A" w14:textId="69FC8B82" w:rsidR="0061769F" w:rsidRDefault="00AC1682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AC1682">
              <w:rPr>
                <w:bCs/>
                <w:sz w:val="20"/>
                <w:szCs w:val="20"/>
                <w:lang w:eastAsia="pt-BR"/>
              </w:rPr>
              <w:t xml:space="preserve">RICKLEFS, Robert; RELYEA, Rick. A economia da natureza. 7. ed. ed. Rio de Janeiro: Guanabara Koogan, 2016. 2018 v, </w:t>
            </w:r>
            <w:proofErr w:type="spellStart"/>
            <w:r w:rsidRPr="00AC1682">
              <w:rPr>
                <w:bCs/>
                <w:sz w:val="20"/>
                <w:szCs w:val="20"/>
                <w:lang w:eastAsia="pt-BR"/>
              </w:rPr>
              <w:t>xxiii</w:t>
            </w:r>
            <w:proofErr w:type="spellEnd"/>
            <w:r w:rsidRPr="00AC1682">
              <w:rPr>
                <w:bCs/>
                <w:sz w:val="20"/>
                <w:szCs w:val="20"/>
                <w:lang w:eastAsia="pt-BR"/>
              </w:rPr>
              <w:t xml:space="preserve">, </w:t>
            </w:r>
            <w:proofErr w:type="gramStart"/>
            <w:r w:rsidRPr="00AC1682">
              <w:rPr>
                <w:bCs/>
                <w:sz w:val="20"/>
                <w:szCs w:val="20"/>
                <w:lang w:eastAsia="pt-BR"/>
              </w:rPr>
              <w:t>606 .</w:t>
            </w:r>
            <w:proofErr w:type="gramEnd"/>
            <w:r w:rsidRPr="00AC1682">
              <w:rPr>
                <w:bCs/>
                <w:sz w:val="20"/>
                <w:szCs w:val="20"/>
                <w:lang w:eastAsia="pt-BR"/>
              </w:rPr>
              <w:t xml:space="preserve"> p.</w:t>
            </w:r>
          </w:p>
          <w:p w14:paraId="1880F7A9" w14:textId="77777777" w:rsidR="00AC1682" w:rsidRPr="0061769F" w:rsidRDefault="00AC1682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17870386" w14:textId="26A01855" w:rsidR="0061769F" w:rsidRDefault="00AC1682" w:rsidP="0061769F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Gotelli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>, N.J. 2007. Ecologia. Editora Planta, Londrina [modelos aplicados a ecologia]</w:t>
            </w:r>
          </w:p>
          <w:p w14:paraId="66D2377D" w14:textId="77777777" w:rsidR="005F5BAC" w:rsidRPr="0061769F" w:rsidRDefault="005F5BAC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  <w:p w14:paraId="5A9E0B5B" w14:textId="42250AD3" w:rsidR="0061769F" w:rsidRDefault="005F5BAC" w:rsidP="005F5BAC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  <w:r w:rsidRPr="005F5BAC">
              <w:rPr>
                <w:bCs/>
                <w:sz w:val="20"/>
                <w:szCs w:val="20"/>
                <w:lang w:eastAsia="pt-BR"/>
              </w:rPr>
              <w:t xml:space="preserve">Townsend, C. R., M. </w:t>
            </w:r>
            <w:proofErr w:type="spellStart"/>
            <w:r w:rsidRPr="005F5BAC">
              <w:rPr>
                <w:bCs/>
                <w:sz w:val="20"/>
                <w:szCs w:val="20"/>
                <w:lang w:eastAsia="pt-BR"/>
              </w:rPr>
              <w:t>Begon</w:t>
            </w:r>
            <w:proofErr w:type="spellEnd"/>
            <w:r w:rsidRPr="005F5BAC">
              <w:rPr>
                <w:bCs/>
                <w:sz w:val="20"/>
                <w:szCs w:val="20"/>
                <w:lang w:eastAsia="pt-BR"/>
              </w:rPr>
              <w:t xml:space="preserve"> e J. L. Harper 2006.  Fundamentos em Ecologia. 2ªed. Artmed, Porto Alegre.</w:t>
            </w:r>
          </w:p>
          <w:p w14:paraId="50D02699" w14:textId="50E76CF2" w:rsidR="004C6220" w:rsidRPr="0061769F" w:rsidRDefault="004C6220" w:rsidP="0061769F">
            <w:pPr>
              <w:spacing w:after="0" w:line="240" w:lineRule="auto"/>
              <w:rPr>
                <w:bCs/>
                <w:sz w:val="20"/>
                <w:szCs w:val="20"/>
                <w:lang w:eastAsia="pt-BR"/>
              </w:rPr>
            </w:pP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44961066" w:rsidR="004C6220" w:rsidRPr="00F217DF" w:rsidRDefault="004C6220">
            <w:pPr>
              <w:spacing w:line="240" w:lineRule="auto"/>
              <w:rPr>
                <w:rFonts w:eastAsiaTheme="minorHAnsi"/>
                <w:sz w:val="21"/>
                <w:szCs w:val="21"/>
              </w:rPr>
            </w:pPr>
          </w:p>
        </w:tc>
      </w:tr>
    </w:tbl>
    <w:p w14:paraId="2881B2C6" w14:textId="77777777" w:rsidR="004C6220" w:rsidRDefault="004C6220" w:rsidP="003B2855"/>
    <w:sectPr w:rsidR="004C6220">
      <w:headerReference w:type="default" r:id="rId8"/>
      <w:footerReference w:type="default" r:id="rId9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DED6B" w14:textId="77777777" w:rsidR="00F20CF2" w:rsidRDefault="00F20CF2">
      <w:pPr>
        <w:spacing w:line="240" w:lineRule="auto"/>
      </w:pPr>
      <w:r>
        <w:separator/>
      </w:r>
    </w:p>
  </w:endnote>
  <w:endnote w:type="continuationSeparator" w:id="0">
    <w:p w14:paraId="22D4197A" w14:textId="77777777" w:rsidR="00F20CF2" w:rsidRDefault="00F20C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4AD8A" w14:textId="77777777" w:rsidR="00F20CF2" w:rsidRDefault="00F20CF2">
      <w:pPr>
        <w:spacing w:after="0" w:line="240" w:lineRule="auto"/>
      </w:pPr>
      <w:r>
        <w:separator/>
      </w:r>
    </w:p>
  </w:footnote>
  <w:footnote w:type="continuationSeparator" w:id="0">
    <w:p w14:paraId="42736BF1" w14:textId="77777777" w:rsidR="00F20CF2" w:rsidRDefault="00F20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89"/>
    <w:rsid w:val="00030998"/>
    <w:rsid w:val="00052E8F"/>
    <w:rsid w:val="000754E6"/>
    <w:rsid w:val="000B4B23"/>
    <w:rsid w:val="000C1AA4"/>
    <w:rsid w:val="000D1C84"/>
    <w:rsid w:val="000E04CD"/>
    <w:rsid w:val="00151140"/>
    <w:rsid w:val="00157F2A"/>
    <w:rsid w:val="00166CA6"/>
    <w:rsid w:val="00177ADB"/>
    <w:rsid w:val="0019050F"/>
    <w:rsid w:val="001C15ED"/>
    <w:rsid w:val="001C5367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96682"/>
    <w:rsid w:val="002F34D1"/>
    <w:rsid w:val="002F5798"/>
    <w:rsid w:val="003349F0"/>
    <w:rsid w:val="00350589"/>
    <w:rsid w:val="003514B1"/>
    <w:rsid w:val="00362B0F"/>
    <w:rsid w:val="00362E42"/>
    <w:rsid w:val="00393185"/>
    <w:rsid w:val="003B2855"/>
    <w:rsid w:val="0041222B"/>
    <w:rsid w:val="00413DA0"/>
    <w:rsid w:val="00420711"/>
    <w:rsid w:val="00424F3B"/>
    <w:rsid w:val="00470446"/>
    <w:rsid w:val="00485FE0"/>
    <w:rsid w:val="00495D27"/>
    <w:rsid w:val="004A3F18"/>
    <w:rsid w:val="004C6220"/>
    <w:rsid w:val="004D1C4B"/>
    <w:rsid w:val="004D7B59"/>
    <w:rsid w:val="004E146A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5F5BAC"/>
    <w:rsid w:val="0061769F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7A3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10C8"/>
    <w:rsid w:val="008D3553"/>
    <w:rsid w:val="008E4B70"/>
    <w:rsid w:val="008F40F5"/>
    <w:rsid w:val="009042C7"/>
    <w:rsid w:val="00916B8C"/>
    <w:rsid w:val="00931FDD"/>
    <w:rsid w:val="00943EB5"/>
    <w:rsid w:val="00950E33"/>
    <w:rsid w:val="009B65B9"/>
    <w:rsid w:val="009B67E5"/>
    <w:rsid w:val="009D26D9"/>
    <w:rsid w:val="009D5BCD"/>
    <w:rsid w:val="00A5137B"/>
    <w:rsid w:val="00A57E0F"/>
    <w:rsid w:val="00A73F1C"/>
    <w:rsid w:val="00A76339"/>
    <w:rsid w:val="00A83C01"/>
    <w:rsid w:val="00A903BD"/>
    <w:rsid w:val="00AA31A3"/>
    <w:rsid w:val="00AB4E70"/>
    <w:rsid w:val="00AC1682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7192B"/>
    <w:rsid w:val="00BA37CF"/>
    <w:rsid w:val="00BF71C2"/>
    <w:rsid w:val="00BF794B"/>
    <w:rsid w:val="00C11628"/>
    <w:rsid w:val="00C20C9B"/>
    <w:rsid w:val="00C2417C"/>
    <w:rsid w:val="00C34EF4"/>
    <w:rsid w:val="00CD3024"/>
    <w:rsid w:val="00D07FBB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476F"/>
    <w:rsid w:val="00E25884"/>
    <w:rsid w:val="00E31978"/>
    <w:rsid w:val="00E37F64"/>
    <w:rsid w:val="00E637F1"/>
    <w:rsid w:val="00E81770"/>
    <w:rsid w:val="00EA25DE"/>
    <w:rsid w:val="00EE3264"/>
    <w:rsid w:val="00EF6469"/>
    <w:rsid w:val="00F20CF2"/>
    <w:rsid w:val="00F217DF"/>
    <w:rsid w:val="00F2340D"/>
    <w:rsid w:val="00F35C11"/>
    <w:rsid w:val="00F364C0"/>
    <w:rsid w:val="00F46DC4"/>
    <w:rsid w:val="00F51442"/>
    <w:rsid w:val="00F5722C"/>
    <w:rsid w:val="00F73A0F"/>
    <w:rsid w:val="00F73BF0"/>
    <w:rsid w:val="00F828C7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  <w15:docId w15:val="{332E77E9-00EF-3340-907F-039B4AD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4A3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João Neto</cp:lastModifiedBy>
  <cp:revision>2</cp:revision>
  <cp:lastPrinted>2020-07-27T04:11:00Z</cp:lastPrinted>
  <dcterms:created xsi:type="dcterms:W3CDTF">2021-05-10T12:53:00Z</dcterms:created>
  <dcterms:modified xsi:type="dcterms:W3CDTF">2021-05-10T12:53:00Z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